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A62C39" w14:textId="6AF32B3B" w:rsidR="00AC61D5" w:rsidRDefault="00AC61D5" w:rsidP="00AC61D5">
      <w:pPr>
        <w:rPr>
          <w:rFonts w:ascii="Sto TT" w:hAnsi="Sto TT"/>
          <w:b/>
          <w:bCs/>
          <w:szCs w:val="20"/>
          <w:lang w:val="de-AT"/>
        </w:rPr>
      </w:pPr>
    </w:p>
    <w:p w14:paraId="09128844" w14:textId="57F84253" w:rsidR="00AC61D5" w:rsidRPr="00143C5F" w:rsidRDefault="00AC61D5" w:rsidP="00AC61D5">
      <w:pPr>
        <w:rPr>
          <w:rFonts w:ascii="Sto TT" w:hAnsi="Sto TT"/>
          <w:i/>
          <w:iCs/>
          <w:szCs w:val="20"/>
          <w:lang w:val="de-AT"/>
        </w:rPr>
      </w:pPr>
      <w:r w:rsidRPr="00143C5F">
        <w:rPr>
          <w:rFonts w:ascii="Sto TT" w:hAnsi="Sto TT"/>
          <w:i/>
          <w:iCs/>
          <w:szCs w:val="20"/>
          <w:lang w:val="de-AT"/>
        </w:rPr>
        <w:t>Villach, 05.05.2026</w:t>
      </w:r>
    </w:p>
    <w:p w14:paraId="38B51FA4" w14:textId="744F66DF" w:rsidR="00160FA7" w:rsidRPr="00160FA7" w:rsidRDefault="00160FA7" w:rsidP="008A5C5D">
      <w:pPr>
        <w:jc w:val="both"/>
        <w:rPr>
          <w:rFonts w:ascii="Sto TT" w:hAnsi="Sto TT"/>
          <w:szCs w:val="20"/>
          <w:lang w:val="de-AT"/>
        </w:rPr>
      </w:pPr>
      <w:proofErr w:type="spellStart"/>
      <w:r w:rsidRPr="00160FA7">
        <w:rPr>
          <w:rFonts w:ascii="Sto TT" w:hAnsi="Sto TT"/>
          <w:b/>
          <w:bCs/>
          <w:szCs w:val="20"/>
          <w:lang w:val="de-AT"/>
        </w:rPr>
        <w:t>StoColor</w:t>
      </w:r>
      <w:proofErr w:type="spellEnd"/>
      <w:r w:rsidRPr="00160FA7">
        <w:rPr>
          <w:rFonts w:ascii="Sto TT" w:hAnsi="Sto TT"/>
          <w:b/>
          <w:bCs/>
          <w:szCs w:val="20"/>
          <w:lang w:val="de-AT"/>
        </w:rPr>
        <w:t xml:space="preserve"> X-</w:t>
      </w:r>
      <w:proofErr w:type="spellStart"/>
      <w:r w:rsidRPr="00160FA7">
        <w:rPr>
          <w:rFonts w:ascii="Sto TT" w:hAnsi="Sto TT"/>
          <w:b/>
          <w:bCs/>
          <w:szCs w:val="20"/>
          <w:lang w:val="de-AT"/>
        </w:rPr>
        <w:t>black</w:t>
      </w:r>
      <w:proofErr w:type="spellEnd"/>
      <w:r w:rsidRPr="00160FA7">
        <w:rPr>
          <w:rFonts w:ascii="Sto TT" w:hAnsi="Sto TT"/>
          <w:b/>
          <w:bCs/>
          <w:szCs w:val="20"/>
          <w:lang w:val="de-AT"/>
        </w:rPr>
        <w:t xml:space="preserve">: Dunkle Fassaden sicher realisieren – </w:t>
      </w:r>
      <w:r w:rsidR="0056585B">
        <w:rPr>
          <w:rFonts w:ascii="Sto TT" w:hAnsi="Sto TT"/>
          <w:b/>
          <w:bCs/>
          <w:szCs w:val="20"/>
          <w:lang w:val="de-AT"/>
        </w:rPr>
        <w:t>durch</w:t>
      </w:r>
      <w:r w:rsidRPr="00160FA7">
        <w:rPr>
          <w:rFonts w:ascii="Sto TT" w:hAnsi="Sto TT"/>
          <w:b/>
          <w:bCs/>
          <w:szCs w:val="20"/>
          <w:lang w:val="de-AT"/>
        </w:rPr>
        <w:t xml:space="preserve"> kontrollierter Oberflächen</w:t>
      </w:r>
      <w:r w:rsidR="0056585B">
        <w:rPr>
          <w:rFonts w:ascii="Sto TT" w:hAnsi="Sto TT"/>
          <w:b/>
          <w:bCs/>
          <w:szCs w:val="20"/>
          <w:lang w:val="de-AT"/>
        </w:rPr>
        <w:t>aufheizung.</w:t>
      </w:r>
    </w:p>
    <w:p w14:paraId="178B99DE" w14:textId="380C361F" w:rsidR="00160FA7" w:rsidRPr="00160FA7" w:rsidRDefault="00160FA7" w:rsidP="008A5C5D">
      <w:pPr>
        <w:jc w:val="both"/>
        <w:rPr>
          <w:rFonts w:ascii="Sto TT" w:hAnsi="Sto TT"/>
          <w:szCs w:val="20"/>
          <w:lang w:val="de-AT"/>
        </w:rPr>
      </w:pPr>
      <w:r w:rsidRPr="00160FA7">
        <w:rPr>
          <w:rFonts w:ascii="Sto TT" w:hAnsi="Sto TT"/>
          <w:szCs w:val="20"/>
          <w:lang w:val="de-AT"/>
        </w:rPr>
        <w:t xml:space="preserve">Intensive, dunkle Farbtöne prägen die zeitgenössische Architektur – stellen Fassaden jedoch vor bauphysikalische Herausforderungen. Hohe Oberflächentemperaturen durch starke Sonnenabsorption können Spannungen, Rissbildung und Materialverformungen begünstigen. Mit </w:t>
      </w:r>
      <w:proofErr w:type="spellStart"/>
      <w:r w:rsidRPr="00160FA7">
        <w:rPr>
          <w:rFonts w:ascii="Sto TT" w:hAnsi="Sto TT"/>
          <w:b/>
          <w:bCs/>
          <w:szCs w:val="20"/>
          <w:lang w:val="de-AT"/>
        </w:rPr>
        <w:t>StoColor</w:t>
      </w:r>
      <w:proofErr w:type="spellEnd"/>
      <w:r w:rsidRPr="00160FA7">
        <w:rPr>
          <w:rFonts w:ascii="Sto TT" w:hAnsi="Sto TT"/>
          <w:b/>
          <w:bCs/>
          <w:szCs w:val="20"/>
          <w:lang w:val="de-AT"/>
        </w:rPr>
        <w:t xml:space="preserve"> X-</w:t>
      </w:r>
      <w:proofErr w:type="spellStart"/>
      <w:r w:rsidRPr="00160FA7">
        <w:rPr>
          <w:rFonts w:ascii="Sto TT" w:hAnsi="Sto TT"/>
          <w:b/>
          <w:bCs/>
          <w:szCs w:val="20"/>
          <w:lang w:val="de-AT"/>
        </w:rPr>
        <w:t>black</w:t>
      </w:r>
      <w:proofErr w:type="spellEnd"/>
      <w:r w:rsidRPr="00160FA7">
        <w:rPr>
          <w:rFonts w:ascii="Sto TT" w:hAnsi="Sto TT"/>
          <w:szCs w:val="20"/>
          <w:lang w:val="de-AT"/>
        </w:rPr>
        <w:t xml:space="preserve"> bietet Sto eine Fassadenfarbe, die genau hier ansetzt und für mehr Sicherheit bei der Umsetzung dunkler Farbkonzepte sorgt.</w:t>
      </w:r>
    </w:p>
    <w:p w14:paraId="619A9178" w14:textId="04F94F4D" w:rsidR="00160FA7" w:rsidRPr="00160FA7" w:rsidRDefault="00160FA7" w:rsidP="008A5C5D">
      <w:pPr>
        <w:jc w:val="both"/>
        <w:rPr>
          <w:rFonts w:ascii="Sto TT" w:hAnsi="Sto TT"/>
          <w:szCs w:val="20"/>
          <w:lang w:val="de-AT"/>
        </w:rPr>
      </w:pPr>
      <w:r w:rsidRPr="00160FA7">
        <w:rPr>
          <w:rFonts w:ascii="Sto TT" w:hAnsi="Sto TT"/>
          <w:szCs w:val="20"/>
          <w:lang w:val="de-AT"/>
        </w:rPr>
        <w:t xml:space="preserve">Kern der Lösung ist die </w:t>
      </w:r>
      <w:r w:rsidRPr="00160FA7">
        <w:rPr>
          <w:rFonts w:ascii="Sto TT" w:hAnsi="Sto TT"/>
          <w:b/>
          <w:bCs/>
          <w:szCs w:val="20"/>
          <w:lang w:val="de-AT"/>
        </w:rPr>
        <w:t>X-</w:t>
      </w:r>
      <w:proofErr w:type="spellStart"/>
      <w:r w:rsidRPr="00160FA7">
        <w:rPr>
          <w:rFonts w:ascii="Sto TT" w:hAnsi="Sto TT"/>
          <w:b/>
          <w:bCs/>
          <w:szCs w:val="20"/>
          <w:lang w:val="de-AT"/>
        </w:rPr>
        <w:t>black</w:t>
      </w:r>
      <w:proofErr w:type="spellEnd"/>
      <w:r w:rsidRPr="00160FA7">
        <w:rPr>
          <w:rFonts w:ascii="Sto TT" w:hAnsi="Sto TT"/>
          <w:b/>
          <w:bCs/>
          <w:szCs w:val="20"/>
          <w:lang w:val="de-AT"/>
        </w:rPr>
        <w:t xml:space="preserve"> Technology</w:t>
      </w:r>
      <w:r w:rsidRPr="00160FA7">
        <w:rPr>
          <w:rFonts w:ascii="Sto TT" w:hAnsi="Sto TT"/>
          <w:szCs w:val="20"/>
          <w:lang w:val="de-AT"/>
        </w:rPr>
        <w:t xml:space="preserve">: Spezielle, NIR-reflektierende Pigmente reduzieren die Aufnahme von Sonnenenergie im nicht sichtbaren Nahinfrarotbereich deutlich. Dadurch wird die Aufheizung der Oberfläche spürbar verringert – dunkle Fassaden bleiben zuverlässig unter </w:t>
      </w:r>
      <w:r w:rsidRPr="00160FA7">
        <w:rPr>
          <w:rFonts w:ascii="Sto TT" w:hAnsi="Sto TT"/>
          <w:b/>
          <w:bCs/>
          <w:szCs w:val="20"/>
          <w:lang w:val="de-AT"/>
        </w:rPr>
        <w:t>70 °C</w:t>
      </w:r>
      <w:r w:rsidRPr="00160FA7">
        <w:rPr>
          <w:rFonts w:ascii="Sto TT" w:hAnsi="Sto TT"/>
          <w:szCs w:val="20"/>
          <w:lang w:val="de-AT"/>
        </w:rPr>
        <w:t>. Das minimiert das Risiko von Schäden im Untergrund und erhöht die Planungssicherheit, insbesondere bei temperatursensiblen Systemen wie Wärmedämm-Verbundsystemen.</w:t>
      </w:r>
    </w:p>
    <w:p w14:paraId="01CB8ECD" w14:textId="442C61A9" w:rsidR="00160FA7" w:rsidRPr="00160FA7" w:rsidRDefault="00160FA7" w:rsidP="008A5C5D">
      <w:pPr>
        <w:jc w:val="both"/>
        <w:rPr>
          <w:rFonts w:ascii="Sto TT" w:hAnsi="Sto TT"/>
          <w:szCs w:val="20"/>
          <w:lang w:val="de-AT"/>
        </w:rPr>
      </w:pPr>
      <w:r w:rsidRPr="00160FA7">
        <w:rPr>
          <w:rFonts w:ascii="Sto TT" w:hAnsi="Sto TT"/>
          <w:szCs w:val="20"/>
          <w:lang w:val="de-AT"/>
        </w:rPr>
        <w:t xml:space="preserve">Die Fassadenfarbe basiert auf einem hochwertigen </w:t>
      </w:r>
      <w:proofErr w:type="spellStart"/>
      <w:r w:rsidRPr="00160FA7">
        <w:rPr>
          <w:rFonts w:ascii="Sto TT" w:hAnsi="Sto TT"/>
          <w:szCs w:val="20"/>
          <w:lang w:val="de-AT"/>
        </w:rPr>
        <w:t>Reinacrylat</w:t>
      </w:r>
      <w:proofErr w:type="spellEnd"/>
      <w:r w:rsidRPr="00160FA7">
        <w:rPr>
          <w:rFonts w:ascii="Sto TT" w:hAnsi="Sto TT"/>
          <w:szCs w:val="20"/>
          <w:lang w:val="de-AT"/>
        </w:rPr>
        <w:t xml:space="preserve">-Bindemittel und überzeugt durch hohe Farbtonstabilität, sehr gute Haftung sowie ausgezeichnete Witterungsbeständigkeit. In der Variante </w:t>
      </w:r>
      <w:proofErr w:type="spellStart"/>
      <w:r w:rsidRPr="00160FA7">
        <w:rPr>
          <w:rFonts w:ascii="Sto TT" w:hAnsi="Sto TT"/>
          <w:b/>
          <w:bCs/>
          <w:szCs w:val="20"/>
          <w:lang w:val="de-AT"/>
        </w:rPr>
        <w:t>StoColor</w:t>
      </w:r>
      <w:proofErr w:type="spellEnd"/>
      <w:r w:rsidRPr="00160FA7">
        <w:rPr>
          <w:rFonts w:ascii="Sto TT" w:hAnsi="Sto TT"/>
          <w:b/>
          <w:bCs/>
          <w:szCs w:val="20"/>
          <w:lang w:val="de-AT"/>
        </w:rPr>
        <w:t xml:space="preserve"> X-</w:t>
      </w:r>
      <w:proofErr w:type="spellStart"/>
      <w:r w:rsidRPr="00160FA7">
        <w:rPr>
          <w:rFonts w:ascii="Sto TT" w:hAnsi="Sto TT"/>
          <w:b/>
          <w:bCs/>
          <w:szCs w:val="20"/>
          <w:lang w:val="de-AT"/>
        </w:rPr>
        <w:t>black</w:t>
      </w:r>
      <w:proofErr w:type="spellEnd"/>
      <w:r w:rsidRPr="00160FA7">
        <w:rPr>
          <w:rFonts w:ascii="Sto TT" w:hAnsi="Sto TT"/>
          <w:b/>
          <w:bCs/>
          <w:szCs w:val="20"/>
          <w:lang w:val="de-AT"/>
        </w:rPr>
        <w:t xml:space="preserve"> S</w:t>
      </w:r>
      <w:r w:rsidRPr="00160FA7">
        <w:rPr>
          <w:rFonts w:ascii="Sto TT" w:hAnsi="Sto TT"/>
          <w:szCs w:val="20"/>
          <w:lang w:val="de-AT"/>
        </w:rPr>
        <w:t xml:space="preserve"> sorgt zusätzlich die </w:t>
      </w:r>
      <w:proofErr w:type="spellStart"/>
      <w:r w:rsidRPr="00160FA7">
        <w:rPr>
          <w:rFonts w:ascii="Sto TT" w:hAnsi="Sto TT"/>
          <w:b/>
          <w:bCs/>
          <w:szCs w:val="20"/>
          <w:lang w:val="de-AT"/>
        </w:rPr>
        <w:t>SunBlock</w:t>
      </w:r>
      <w:proofErr w:type="spellEnd"/>
      <w:r w:rsidRPr="00160FA7">
        <w:rPr>
          <w:rFonts w:ascii="Sto TT" w:hAnsi="Sto TT"/>
          <w:b/>
          <w:bCs/>
          <w:szCs w:val="20"/>
          <w:lang w:val="de-AT"/>
        </w:rPr>
        <w:t xml:space="preserve"> Technology</w:t>
      </w:r>
      <w:r w:rsidRPr="00160FA7">
        <w:rPr>
          <w:rFonts w:ascii="Sto TT" w:hAnsi="Sto TT"/>
          <w:szCs w:val="20"/>
          <w:lang w:val="de-AT"/>
        </w:rPr>
        <w:t xml:space="preserve"> für brillante, farbstabile Ergebnisse – selbst bei intensiven und UV-sensiblen Farbtönen. Damit lassen sich auch sehr dunkle, nahezu schwarze Fassaden sicher realisieren. In Kombination mit dem WDVS </w:t>
      </w:r>
      <w:proofErr w:type="spellStart"/>
      <w:r w:rsidRPr="00160FA7">
        <w:rPr>
          <w:rFonts w:ascii="Sto TT" w:hAnsi="Sto TT"/>
          <w:szCs w:val="20"/>
          <w:lang w:val="de-AT"/>
        </w:rPr>
        <w:t>StoTherm</w:t>
      </w:r>
      <w:proofErr w:type="spellEnd"/>
      <w:r w:rsidRPr="00160FA7">
        <w:rPr>
          <w:rFonts w:ascii="Sto TT" w:hAnsi="Sto TT"/>
          <w:szCs w:val="20"/>
          <w:lang w:val="de-AT"/>
        </w:rPr>
        <w:t xml:space="preserve"> Classic® sind sogar Hellbezugswerte unter 10 möglich.</w:t>
      </w:r>
    </w:p>
    <w:p w14:paraId="7931F8A7" w14:textId="548B5C5A" w:rsidR="00160FA7" w:rsidRPr="00160FA7" w:rsidRDefault="00160FA7" w:rsidP="008A5C5D">
      <w:pPr>
        <w:jc w:val="both"/>
        <w:rPr>
          <w:rFonts w:ascii="Sto TT" w:hAnsi="Sto TT"/>
          <w:szCs w:val="20"/>
          <w:lang w:val="de-AT"/>
        </w:rPr>
      </w:pPr>
      <w:r w:rsidRPr="00160FA7">
        <w:rPr>
          <w:rFonts w:ascii="Sto TT" w:hAnsi="Sto TT"/>
          <w:szCs w:val="20"/>
          <w:lang w:val="de-AT"/>
        </w:rPr>
        <w:t xml:space="preserve">Ein weiterer Entwicklungsschritt zeigt sich in der Rezeptur: Das Bindemittel basiert anteilig auf </w:t>
      </w:r>
      <w:r w:rsidRPr="00160FA7">
        <w:rPr>
          <w:rFonts w:ascii="Sto TT" w:hAnsi="Sto TT"/>
          <w:b/>
          <w:bCs/>
          <w:szCs w:val="20"/>
          <w:lang w:val="de-AT"/>
        </w:rPr>
        <w:t>chemisch recycelten Altreifen (Massenbilanzverfahren)</w:t>
      </w:r>
      <w:r w:rsidRPr="00160FA7">
        <w:rPr>
          <w:rFonts w:ascii="Sto TT" w:hAnsi="Sto TT"/>
          <w:szCs w:val="20"/>
          <w:lang w:val="de-AT"/>
        </w:rPr>
        <w:t xml:space="preserve">. </w:t>
      </w:r>
      <w:proofErr w:type="spellStart"/>
      <w:r w:rsidRPr="00160FA7">
        <w:rPr>
          <w:rFonts w:ascii="Sto TT" w:hAnsi="Sto TT"/>
          <w:szCs w:val="20"/>
          <w:lang w:val="de-AT"/>
        </w:rPr>
        <w:t>StoColor</w:t>
      </w:r>
      <w:proofErr w:type="spellEnd"/>
      <w:r w:rsidRPr="00160FA7">
        <w:rPr>
          <w:rFonts w:ascii="Sto TT" w:hAnsi="Sto TT"/>
          <w:szCs w:val="20"/>
          <w:lang w:val="de-AT"/>
        </w:rPr>
        <w:t xml:space="preserve"> X-</w:t>
      </w:r>
      <w:proofErr w:type="spellStart"/>
      <w:r w:rsidRPr="00160FA7">
        <w:rPr>
          <w:rFonts w:ascii="Sto TT" w:hAnsi="Sto TT"/>
          <w:szCs w:val="20"/>
          <w:lang w:val="de-AT"/>
        </w:rPr>
        <w:t>black</w:t>
      </w:r>
      <w:proofErr w:type="spellEnd"/>
      <w:r w:rsidRPr="00160FA7">
        <w:rPr>
          <w:rFonts w:ascii="Sto TT" w:hAnsi="Sto TT"/>
          <w:szCs w:val="20"/>
          <w:lang w:val="de-AT"/>
        </w:rPr>
        <w:t xml:space="preserve"> ist zudem mit dem Umweltzeichen </w:t>
      </w:r>
      <w:r w:rsidRPr="00160FA7">
        <w:rPr>
          <w:rFonts w:ascii="Sto TT" w:hAnsi="Sto TT"/>
          <w:b/>
          <w:bCs/>
          <w:szCs w:val="20"/>
          <w:lang w:val="de-AT"/>
        </w:rPr>
        <w:t>„Blauer Engel“</w:t>
      </w:r>
      <w:r w:rsidRPr="00160FA7">
        <w:rPr>
          <w:rFonts w:ascii="Sto TT" w:hAnsi="Sto TT"/>
          <w:szCs w:val="20"/>
          <w:lang w:val="de-AT"/>
        </w:rPr>
        <w:t xml:space="preserve"> ausgezeichnet.</w:t>
      </w:r>
    </w:p>
    <w:p w14:paraId="0D1D28FE" w14:textId="537B7DEB" w:rsidR="00160FA7" w:rsidRPr="00160FA7" w:rsidRDefault="00160FA7" w:rsidP="008A5C5D">
      <w:pPr>
        <w:jc w:val="both"/>
        <w:rPr>
          <w:rFonts w:ascii="Sto TT" w:hAnsi="Sto TT"/>
          <w:szCs w:val="20"/>
          <w:lang w:val="de-AT"/>
        </w:rPr>
      </w:pPr>
      <w:r w:rsidRPr="00160FA7">
        <w:rPr>
          <w:rFonts w:ascii="Sto TT" w:hAnsi="Sto TT"/>
          <w:szCs w:val="20"/>
          <w:lang w:val="de-AT"/>
        </w:rPr>
        <w:t xml:space="preserve">Neben der reduzierten Aufheizung überzeugt die Beschichtung durch hohe Wasserabweisung bei gleichzeitiger Wasserdampfdurchlässigkeit, sehr gute Deckkraft sowie strukturerhaltende Eigenschaften. Damit eignet sich </w:t>
      </w:r>
      <w:proofErr w:type="spellStart"/>
      <w:r w:rsidRPr="00160FA7">
        <w:rPr>
          <w:rFonts w:ascii="Sto TT" w:hAnsi="Sto TT"/>
          <w:szCs w:val="20"/>
          <w:lang w:val="de-AT"/>
        </w:rPr>
        <w:t>StoColor</w:t>
      </w:r>
      <w:proofErr w:type="spellEnd"/>
      <w:r w:rsidRPr="00160FA7">
        <w:rPr>
          <w:rFonts w:ascii="Sto TT" w:hAnsi="Sto TT"/>
          <w:szCs w:val="20"/>
          <w:lang w:val="de-AT"/>
        </w:rPr>
        <w:t xml:space="preserve"> X-</w:t>
      </w:r>
      <w:proofErr w:type="spellStart"/>
      <w:r w:rsidRPr="00160FA7">
        <w:rPr>
          <w:rFonts w:ascii="Sto TT" w:hAnsi="Sto TT"/>
          <w:szCs w:val="20"/>
          <w:lang w:val="de-AT"/>
        </w:rPr>
        <w:t>black</w:t>
      </w:r>
      <w:proofErr w:type="spellEnd"/>
      <w:r w:rsidRPr="00160FA7">
        <w:rPr>
          <w:rFonts w:ascii="Sto TT" w:hAnsi="Sto TT"/>
          <w:szCs w:val="20"/>
          <w:lang w:val="de-AT"/>
        </w:rPr>
        <w:t xml:space="preserve"> insbesondere für langlebige Fassadenlösungen mit reduzierten Renovierungszyklen.</w:t>
      </w:r>
    </w:p>
    <w:p w14:paraId="32BA484E" w14:textId="046CB613" w:rsidR="00160FA7" w:rsidRPr="00160FA7" w:rsidRDefault="00160FA7" w:rsidP="008A5C5D">
      <w:pPr>
        <w:ind w:right="-22"/>
        <w:jc w:val="both"/>
        <w:rPr>
          <w:rFonts w:ascii="Sto TT" w:hAnsi="Sto TT"/>
          <w:szCs w:val="20"/>
          <w:lang w:val="de-AT"/>
        </w:rPr>
      </w:pPr>
      <w:r w:rsidRPr="00160FA7">
        <w:rPr>
          <w:rFonts w:ascii="Sto TT" w:hAnsi="Sto TT"/>
          <w:b/>
          <w:bCs/>
          <w:szCs w:val="20"/>
          <w:lang w:val="de-AT"/>
        </w:rPr>
        <w:t>Fazit:</w:t>
      </w:r>
      <w:r w:rsidRPr="00160FA7">
        <w:rPr>
          <w:rFonts w:ascii="Sto TT" w:hAnsi="Sto TT"/>
          <w:szCs w:val="20"/>
          <w:lang w:val="de-AT"/>
        </w:rPr>
        <w:t xml:space="preserve"> Mit </w:t>
      </w:r>
      <w:proofErr w:type="spellStart"/>
      <w:r w:rsidRPr="00160FA7">
        <w:rPr>
          <w:rFonts w:ascii="Sto TT" w:hAnsi="Sto TT"/>
          <w:szCs w:val="20"/>
          <w:lang w:val="de-AT"/>
        </w:rPr>
        <w:t>StoColor</w:t>
      </w:r>
      <w:proofErr w:type="spellEnd"/>
      <w:r w:rsidRPr="00160FA7">
        <w:rPr>
          <w:rFonts w:ascii="Sto TT" w:hAnsi="Sto TT"/>
          <w:szCs w:val="20"/>
          <w:lang w:val="de-AT"/>
        </w:rPr>
        <w:t xml:space="preserve"> X-</w:t>
      </w:r>
      <w:proofErr w:type="spellStart"/>
      <w:r w:rsidRPr="00160FA7">
        <w:rPr>
          <w:rFonts w:ascii="Sto TT" w:hAnsi="Sto TT"/>
          <w:szCs w:val="20"/>
          <w:lang w:val="de-AT"/>
        </w:rPr>
        <w:t>black</w:t>
      </w:r>
      <w:proofErr w:type="spellEnd"/>
      <w:r w:rsidRPr="00160FA7">
        <w:rPr>
          <w:rFonts w:ascii="Sto TT" w:hAnsi="Sto TT"/>
          <w:szCs w:val="20"/>
          <w:lang w:val="de-AT"/>
        </w:rPr>
        <w:t xml:space="preserve"> lassen sich anspruchsvolle, dunkle Fassadengestaltungen technisch sicher und wirtschaftlich umsetzen – mit kontrollierter Oberflächen</w:t>
      </w:r>
      <w:r w:rsidR="008A5C5D">
        <w:rPr>
          <w:rFonts w:ascii="Sto TT" w:hAnsi="Sto TT"/>
          <w:szCs w:val="20"/>
          <w:lang w:val="de-AT"/>
        </w:rPr>
        <w:t>-</w:t>
      </w:r>
      <w:r w:rsidRPr="00160FA7">
        <w:rPr>
          <w:rFonts w:ascii="Sto TT" w:hAnsi="Sto TT"/>
          <w:szCs w:val="20"/>
          <w:lang w:val="de-AT"/>
        </w:rPr>
        <w:t>temperatur, hoher Farbtonstabilität und langfristiger Beständigkeit.</w:t>
      </w:r>
    </w:p>
    <w:p w14:paraId="71908279" w14:textId="6A48E5E6" w:rsidR="00F003AE" w:rsidRPr="00F003AE" w:rsidRDefault="00F003AE" w:rsidP="00F003AE">
      <w:pPr>
        <w:rPr>
          <w:rFonts w:ascii="Sto TT" w:hAnsi="Sto TT"/>
          <w:szCs w:val="20"/>
          <w:lang w:val="en-US"/>
        </w:rPr>
      </w:pPr>
      <w:proofErr w:type="spellStart"/>
      <w:r w:rsidRPr="00F003AE">
        <w:rPr>
          <w:rFonts w:ascii="Sto TT" w:hAnsi="Sto TT"/>
          <w:b/>
          <w:bCs/>
          <w:szCs w:val="20"/>
          <w:lang w:val="en-US"/>
        </w:rPr>
        <w:t>Kontakt</w:t>
      </w:r>
      <w:proofErr w:type="spellEnd"/>
      <w:r>
        <w:rPr>
          <w:rFonts w:ascii="Sto TT" w:hAnsi="Sto TT"/>
          <w:b/>
          <w:bCs/>
          <w:szCs w:val="20"/>
          <w:lang w:val="en-US"/>
        </w:rPr>
        <w:br/>
      </w:r>
      <w:r w:rsidRPr="00F003AE">
        <w:rPr>
          <w:rFonts w:ascii="Sto TT" w:hAnsi="Sto TT"/>
          <w:szCs w:val="20"/>
          <w:lang w:val="en-US"/>
        </w:rPr>
        <w:t>Sabine Stroitz</w:t>
      </w:r>
      <w:r w:rsidRPr="00F003AE">
        <w:rPr>
          <w:rFonts w:ascii="Sto TT" w:hAnsi="Sto TT"/>
          <w:szCs w:val="20"/>
          <w:lang w:val="en-US"/>
        </w:rPr>
        <w:br/>
        <w:t>Tel.: +43 4242 33133-9161</w:t>
      </w:r>
      <w:r w:rsidRPr="00F003AE">
        <w:rPr>
          <w:rFonts w:ascii="Sto TT" w:hAnsi="Sto TT"/>
          <w:szCs w:val="20"/>
          <w:lang w:val="en-US"/>
        </w:rPr>
        <w:br/>
      </w:r>
      <w:hyperlink r:id="rId6" w:tooltip="mailto:s.stroitz@sto.com" w:history="1">
        <w:r w:rsidRPr="00F003AE">
          <w:rPr>
            <w:rStyle w:val="Hyperlink"/>
            <w:rFonts w:ascii="Sto TT" w:hAnsi="Sto TT"/>
            <w:szCs w:val="20"/>
            <w:lang w:val="en-US"/>
          </w:rPr>
          <w:t>s.stroitz@sto.com</w:t>
        </w:r>
      </w:hyperlink>
    </w:p>
    <w:p w14:paraId="110F00DE" w14:textId="77777777" w:rsidR="00CB3982" w:rsidRDefault="00CB3982" w:rsidP="008A5C5D">
      <w:pPr>
        <w:jc w:val="both"/>
        <w:rPr>
          <w:rFonts w:ascii="Sto TT" w:hAnsi="Sto TT"/>
          <w:b/>
          <w:bCs/>
          <w:szCs w:val="20"/>
          <w:lang w:val="de-AT"/>
        </w:rPr>
      </w:pPr>
    </w:p>
    <w:p w14:paraId="640F24D1" w14:textId="77777777" w:rsidR="00CB3982" w:rsidRDefault="00CB3982" w:rsidP="008A5C5D">
      <w:pPr>
        <w:jc w:val="both"/>
        <w:rPr>
          <w:rFonts w:ascii="Sto TT" w:hAnsi="Sto TT"/>
          <w:b/>
          <w:bCs/>
          <w:szCs w:val="20"/>
          <w:lang w:val="de-AT"/>
        </w:rPr>
      </w:pPr>
    </w:p>
    <w:p w14:paraId="23AD0141" w14:textId="77777777" w:rsidR="00CB3982" w:rsidRDefault="00CB3982" w:rsidP="008A5C5D">
      <w:pPr>
        <w:jc w:val="both"/>
        <w:rPr>
          <w:rFonts w:ascii="Sto TT" w:hAnsi="Sto TT"/>
          <w:b/>
          <w:bCs/>
          <w:szCs w:val="20"/>
          <w:lang w:val="de-AT"/>
        </w:rPr>
      </w:pPr>
    </w:p>
    <w:p w14:paraId="458CB7A0" w14:textId="77777777" w:rsidR="00CB3982" w:rsidRDefault="00CB3982" w:rsidP="008A5C5D">
      <w:pPr>
        <w:jc w:val="both"/>
        <w:rPr>
          <w:rFonts w:ascii="Sto TT" w:hAnsi="Sto TT"/>
          <w:b/>
          <w:bCs/>
          <w:szCs w:val="20"/>
          <w:lang w:val="de-AT"/>
        </w:rPr>
      </w:pPr>
    </w:p>
    <w:p w14:paraId="78DC8FFB" w14:textId="77777777" w:rsidR="00CB3982" w:rsidRDefault="00CB3982" w:rsidP="008A5C5D">
      <w:pPr>
        <w:jc w:val="both"/>
        <w:rPr>
          <w:rFonts w:ascii="Sto TT" w:hAnsi="Sto TT"/>
          <w:b/>
          <w:bCs/>
          <w:szCs w:val="20"/>
          <w:lang w:val="de-AT"/>
        </w:rPr>
      </w:pPr>
    </w:p>
    <w:p w14:paraId="3D9C20AE" w14:textId="12AA8560" w:rsidR="00E376AB" w:rsidRPr="00B26B66" w:rsidRDefault="003106C9" w:rsidP="008A5C5D">
      <w:pPr>
        <w:jc w:val="both"/>
        <w:rPr>
          <w:rFonts w:ascii="Sto TT" w:hAnsi="Sto TT"/>
          <w:b/>
          <w:bCs/>
          <w:szCs w:val="20"/>
          <w:lang w:val="de-AT"/>
        </w:rPr>
      </w:pPr>
      <w:r w:rsidRPr="003106C9">
        <w:rPr>
          <w:rFonts w:ascii="Sto TT" w:hAnsi="Sto TT"/>
          <w:noProof/>
          <w:szCs w:val="20"/>
          <w:lang w:val="de-AT"/>
        </w:rPr>
        <w:drawing>
          <wp:anchor distT="0" distB="0" distL="114300" distR="114300" simplePos="0" relativeHeight="251658240" behindDoc="0" locked="0" layoutInCell="1" allowOverlap="1" wp14:anchorId="79465F0A" wp14:editId="2B9E5963">
            <wp:simplePos x="0" y="0"/>
            <wp:positionH relativeFrom="margin">
              <wp:align>left</wp:align>
            </wp:positionH>
            <wp:positionV relativeFrom="paragraph">
              <wp:posOffset>204028</wp:posOffset>
            </wp:positionV>
            <wp:extent cx="1812828" cy="1224501"/>
            <wp:effectExtent l="0" t="0" r="0" b="0"/>
            <wp:wrapNone/>
            <wp:docPr id="142865437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8654372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2828" cy="12245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3514" w:rsidRPr="00B26B66">
        <w:rPr>
          <w:rFonts w:ascii="Sto TT" w:hAnsi="Sto TT"/>
          <w:b/>
          <w:bCs/>
          <w:szCs w:val="20"/>
          <w:lang w:val="de-AT"/>
        </w:rPr>
        <w:t>Bildquelle</w:t>
      </w:r>
      <w:r w:rsidR="008A5C5D">
        <w:rPr>
          <w:rFonts w:ascii="Sto TT" w:hAnsi="Sto TT"/>
          <w:b/>
          <w:bCs/>
          <w:szCs w:val="20"/>
          <w:lang w:val="de-AT"/>
        </w:rPr>
        <w:t>n</w:t>
      </w:r>
      <w:r w:rsidR="00B33514" w:rsidRPr="00B26B66">
        <w:rPr>
          <w:rFonts w:ascii="Sto TT" w:hAnsi="Sto TT"/>
          <w:b/>
          <w:bCs/>
          <w:szCs w:val="20"/>
          <w:lang w:val="de-AT"/>
        </w:rPr>
        <w:t xml:space="preserve">: </w:t>
      </w:r>
    </w:p>
    <w:p w14:paraId="44172C11" w14:textId="052FC705" w:rsidR="00E376AB" w:rsidRDefault="00E376AB" w:rsidP="008A5C5D">
      <w:pPr>
        <w:jc w:val="both"/>
        <w:rPr>
          <w:rFonts w:ascii="Sto TT" w:hAnsi="Sto TT"/>
          <w:szCs w:val="20"/>
          <w:lang w:val="de-AT"/>
        </w:rPr>
      </w:pPr>
    </w:p>
    <w:p w14:paraId="1C212007" w14:textId="326932FF" w:rsidR="00E376AB" w:rsidRDefault="00E376AB" w:rsidP="008A5C5D">
      <w:pPr>
        <w:jc w:val="both"/>
        <w:rPr>
          <w:rFonts w:ascii="Sto TT" w:hAnsi="Sto TT"/>
          <w:szCs w:val="20"/>
          <w:lang w:val="de-AT"/>
        </w:rPr>
      </w:pPr>
    </w:p>
    <w:p w14:paraId="67B34439" w14:textId="77777777" w:rsidR="00E376AB" w:rsidRDefault="00E376AB" w:rsidP="008A5C5D">
      <w:pPr>
        <w:jc w:val="both"/>
        <w:rPr>
          <w:rFonts w:ascii="Sto TT" w:hAnsi="Sto TT"/>
          <w:szCs w:val="20"/>
          <w:lang w:val="de-AT"/>
        </w:rPr>
      </w:pPr>
    </w:p>
    <w:p w14:paraId="37B40C61" w14:textId="77777777" w:rsidR="001A1590" w:rsidRDefault="001A1590" w:rsidP="008A5C5D">
      <w:pPr>
        <w:jc w:val="both"/>
        <w:rPr>
          <w:rFonts w:ascii="Sto TT" w:hAnsi="Sto TT"/>
          <w:szCs w:val="20"/>
          <w:lang w:val="de-AT"/>
        </w:rPr>
      </w:pPr>
    </w:p>
    <w:p w14:paraId="6BBD2190" w14:textId="2B7DC8D9" w:rsidR="00491FC8" w:rsidRPr="008C51F8" w:rsidRDefault="00D43DB6" w:rsidP="00CB3982">
      <w:pPr>
        <w:rPr>
          <w:rFonts w:ascii="Sto TT" w:hAnsi="Sto TT"/>
          <w:szCs w:val="20"/>
          <w:lang w:val="de-AT"/>
        </w:rPr>
      </w:pPr>
      <w:r w:rsidRPr="001A1590">
        <w:rPr>
          <w:rFonts w:ascii="Sto TT" w:hAnsi="Sto TT"/>
          <w:szCs w:val="20"/>
          <w:lang w:val="de-AT"/>
        </w:rPr>
        <w:br/>
      </w:r>
      <w:r w:rsidR="00491FC8" w:rsidRPr="006461F7">
        <w:rPr>
          <w:rFonts w:ascii="Sto TT" w:hAnsi="Sto TT"/>
          <w:b/>
          <w:bCs/>
          <w:szCs w:val="20"/>
          <w:lang w:val="de-AT"/>
        </w:rPr>
        <w:t>Wohnhaus Z., Innsbruck, Vill, AT</w:t>
      </w:r>
      <w:r w:rsidR="00491FC8" w:rsidRPr="001A1590">
        <w:rPr>
          <w:rFonts w:ascii="Sto TT" w:hAnsi="Sto TT"/>
          <w:szCs w:val="20"/>
          <w:lang w:val="de-AT"/>
        </w:rPr>
        <w:t xml:space="preserve"> </w:t>
      </w:r>
      <w:r w:rsidR="00491FC8">
        <w:rPr>
          <w:rFonts w:ascii="Sto TT" w:hAnsi="Sto TT"/>
          <w:szCs w:val="20"/>
          <w:lang w:val="de-AT"/>
        </w:rPr>
        <w:t>/ teamK2 [</w:t>
      </w:r>
      <w:proofErr w:type="spellStart"/>
      <w:r w:rsidR="00491FC8">
        <w:rPr>
          <w:rFonts w:ascii="Sto TT" w:hAnsi="Sto TT"/>
          <w:szCs w:val="20"/>
          <w:lang w:val="de-AT"/>
        </w:rPr>
        <w:t>architetcts</w:t>
      </w:r>
      <w:proofErr w:type="spellEnd"/>
      <w:r w:rsidR="00491FC8">
        <w:rPr>
          <w:rFonts w:ascii="Sto TT" w:hAnsi="Sto TT"/>
          <w:szCs w:val="20"/>
          <w:lang w:val="de-AT"/>
        </w:rPr>
        <w:t>]</w:t>
      </w:r>
      <w:r w:rsidR="008C51F8">
        <w:rPr>
          <w:rFonts w:ascii="Sto TT" w:hAnsi="Sto TT"/>
          <w:szCs w:val="20"/>
          <w:lang w:val="de-AT"/>
        </w:rPr>
        <w:t xml:space="preserve"> </w:t>
      </w:r>
      <w:r w:rsidR="008C51F8" w:rsidRPr="008C51F8">
        <w:rPr>
          <w:rFonts w:ascii="Sto TT" w:hAnsi="Sto TT"/>
          <w:szCs w:val="20"/>
          <w:lang w:val="de-AT"/>
        </w:rPr>
        <w:t>/ Foto: Christian Schellander</w:t>
      </w:r>
    </w:p>
    <w:p w14:paraId="6EC3DADF" w14:textId="77777777" w:rsidR="00491FC8" w:rsidRDefault="00491FC8" w:rsidP="008A5C5D">
      <w:pPr>
        <w:jc w:val="both"/>
        <w:rPr>
          <w:rFonts w:ascii="Sto TT" w:hAnsi="Sto TT"/>
          <w:szCs w:val="20"/>
          <w:lang w:val="de-AT"/>
        </w:rPr>
      </w:pPr>
    </w:p>
    <w:p w14:paraId="41966A3F" w14:textId="7F92BAF0" w:rsidR="006461F7" w:rsidRDefault="006461F7" w:rsidP="008A5C5D">
      <w:pPr>
        <w:jc w:val="both"/>
        <w:rPr>
          <w:rFonts w:ascii="Sto TT" w:hAnsi="Sto TT"/>
          <w:szCs w:val="20"/>
          <w:lang w:val="de-AT"/>
        </w:rPr>
      </w:pPr>
    </w:p>
    <w:p w14:paraId="684D909F" w14:textId="5C11E700" w:rsidR="00780664" w:rsidRDefault="005C281C" w:rsidP="008A5C5D">
      <w:pPr>
        <w:jc w:val="both"/>
        <w:rPr>
          <w:rFonts w:ascii="Sto TT" w:hAnsi="Sto TT"/>
          <w:szCs w:val="20"/>
          <w:lang w:val="de-AT"/>
        </w:rPr>
      </w:pPr>
      <w:r w:rsidRPr="005C281C">
        <w:rPr>
          <w:rFonts w:ascii="Sto TT" w:hAnsi="Sto TT"/>
          <w:noProof/>
          <w:szCs w:val="20"/>
          <w:lang w:val="de-AT"/>
        </w:rPr>
        <w:drawing>
          <wp:inline distT="0" distB="0" distL="0" distR="0" wp14:anchorId="464BFAC7" wp14:editId="0795D509">
            <wp:extent cx="1916264" cy="1317432"/>
            <wp:effectExtent l="0" t="0" r="8255" b="0"/>
            <wp:docPr id="16592816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2816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22556" cy="1321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423CD" w14:textId="5149C2EC" w:rsidR="007409BB" w:rsidRDefault="007409BB" w:rsidP="00E273B0">
      <w:pPr>
        <w:rPr>
          <w:rFonts w:ascii="Sto TT" w:hAnsi="Sto TT"/>
          <w:szCs w:val="20"/>
          <w:lang w:val="de-AT"/>
        </w:rPr>
      </w:pPr>
      <w:r w:rsidRPr="007409BB">
        <w:rPr>
          <w:rFonts w:ascii="Sto TT" w:hAnsi="Sto TT"/>
          <w:b/>
          <w:bCs/>
          <w:szCs w:val="20"/>
          <w:lang w:val="de-AT"/>
        </w:rPr>
        <w:t>Wohnanlage Erdberger Lände, Wien, AT</w:t>
      </w:r>
      <w:r w:rsidR="001D461F" w:rsidRPr="001D461F">
        <w:rPr>
          <w:rFonts w:ascii="Sto TT" w:hAnsi="Sto TT"/>
          <w:szCs w:val="20"/>
          <w:lang w:val="de-AT"/>
        </w:rPr>
        <w:t xml:space="preserve"> </w:t>
      </w:r>
      <w:r w:rsidR="001D461F">
        <w:rPr>
          <w:rFonts w:ascii="Sto TT" w:hAnsi="Sto TT"/>
          <w:szCs w:val="20"/>
          <w:lang w:val="de-AT"/>
        </w:rPr>
        <w:t xml:space="preserve">/ </w:t>
      </w:r>
      <w:r w:rsidR="001D461F" w:rsidRPr="001D461F">
        <w:rPr>
          <w:rFonts w:ascii="Sto TT" w:hAnsi="Sto TT"/>
          <w:szCs w:val="20"/>
        </w:rPr>
        <w:t xml:space="preserve">Weichenberger Architects, Wien, AT - BEHF Corporate Architects, Wien, AT - Freimüller </w:t>
      </w:r>
      <w:proofErr w:type="spellStart"/>
      <w:r w:rsidR="001D461F" w:rsidRPr="001D461F">
        <w:rPr>
          <w:rFonts w:ascii="Sto TT" w:hAnsi="Sto TT"/>
          <w:szCs w:val="20"/>
        </w:rPr>
        <w:t>Söllinger</w:t>
      </w:r>
      <w:proofErr w:type="spellEnd"/>
      <w:r w:rsidR="001D461F" w:rsidRPr="001D461F">
        <w:rPr>
          <w:rFonts w:ascii="Sto TT" w:hAnsi="Sto TT"/>
          <w:szCs w:val="20"/>
        </w:rPr>
        <w:t xml:space="preserve"> Architekten, Wien, (AT)</w:t>
      </w:r>
      <w:r w:rsidR="008C51F8">
        <w:rPr>
          <w:rFonts w:ascii="Sto TT" w:hAnsi="Sto TT"/>
          <w:szCs w:val="20"/>
        </w:rPr>
        <w:t xml:space="preserve"> </w:t>
      </w:r>
      <w:r w:rsidR="008C51F8" w:rsidRPr="008C51F8">
        <w:rPr>
          <w:rFonts w:ascii="Sto TT" w:hAnsi="Sto TT"/>
          <w:szCs w:val="20"/>
          <w:lang w:val="de-AT"/>
        </w:rPr>
        <w:t>/ Foto: Christian Schellander</w:t>
      </w:r>
    </w:p>
    <w:p w14:paraId="37B27562" w14:textId="77777777" w:rsidR="007409BB" w:rsidRDefault="007409BB" w:rsidP="008A5C5D">
      <w:pPr>
        <w:jc w:val="both"/>
        <w:rPr>
          <w:rFonts w:ascii="Sto TT" w:hAnsi="Sto TT"/>
          <w:b/>
          <w:bCs/>
          <w:szCs w:val="20"/>
          <w:lang w:val="de-AT"/>
        </w:rPr>
      </w:pPr>
    </w:p>
    <w:p w14:paraId="208D2C3F" w14:textId="17FAD260" w:rsidR="00E80616" w:rsidRDefault="00780664" w:rsidP="008A5C5D">
      <w:pPr>
        <w:jc w:val="both"/>
        <w:rPr>
          <w:rFonts w:ascii="Sto TT" w:hAnsi="Sto TT"/>
          <w:b/>
          <w:bCs/>
          <w:szCs w:val="20"/>
          <w:lang w:val="de-AT"/>
        </w:rPr>
      </w:pPr>
      <w:r w:rsidRPr="00E80616">
        <w:rPr>
          <w:rFonts w:ascii="Sto TT" w:hAnsi="Sto TT"/>
          <w:noProof/>
          <w:szCs w:val="20"/>
          <w:lang w:val="de-AT"/>
        </w:rPr>
        <w:drawing>
          <wp:inline distT="0" distB="0" distL="0" distR="0" wp14:anchorId="0C657CC1" wp14:editId="2C6F9D5B">
            <wp:extent cx="2075290" cy="1406680"/>
            <wp:effectExtent l="0" t="0" r="1270" b="3175"/>
            <wp:docPr id="61417715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17715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93586" cy="1419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186" w14:textId="50BC7195" w:rsidR="00BF3FE2" w:rsidRPr="00BF3FE2" w:rsidRDefault="00BF3FE2" w:rsidP="008A5C5D">
      <w:pPr>
        <w:jc w:val="both"/>
        <w:rPr>
          <w:rFonts w:ascii="Sto TT" w:hAnsi="Sto TT"/>
          <w:b/>
          <w:bCs/>
          <w:szCs w:val="20"/>
          <w:lang w:val="en-US"/>
        </w:rPr>
      </w:pPr>
      <w:r w:rsidRPr="00BF3FE2">
        <w:rPr>
          <w:rFonts w:ascii="Sto TT" w:hAnsi="Sto TT"/>
          <w:b/>
          <w:bCs/>
          <w:szCs w:val="20"/>
          <w:lang w:val="en-US"/>
        </w:rPr>
        <w:t xml:space="preserve">Hotel Navis, </w:t>
      </w:r>
      <w:proofErr w:type="spellStart"/>
      <w:r w:rsidRPr="00BF3FE2">
        <w:rPr>
          <w:rFonts w:ascii="Sto TT" w:hAnsi="Sto TT"/>
          <w:b/>
          <w:bCs/>
          <w:szCs w:val="20"/>
          <w:lang w:val="en-US"/>
        </w:rPr>
        <w:t>Opatija</w:t>
      </w:r>
      <w:proofErr w:type="spellEnd"/>
      <w:r w:rsidRPr="00BF3FE2">
        <w:rPr>
          <w:rFonts w:ascii="Sto TT" w:hAnsi="Sto TT"/>
          <w:b/>
          <w:bCs/>
          <w:szCs w:val="20"/>
          <w:lang w:val="en-US"/>
        </w:rPr>
        <w:t>, HR</w:t>
      </w:r>
      <w:r w:rsidRPr="008C51F8">
        <w:rPr>
          <w:rFonts w:ascii="Sto TT" w:hAnsi="Sto TT"/>
          <w:b/>
          <w:bCs/>
          <w:szCs w:val="20"/>
          <w:lang w:val="en-US"/>
        </w:rPr>
        <w:t xml:space="preserve"> / </w:t>
      </w:r>
      <w:r w:rsidRPr="008C51F8">
        <w:rPr>
          <w:rFonts w:ascii="Sto TT" w:hAnsi="Sto TT"/>
          <w:szCs w:val="20"/>
          <w:lang w:val="en-US"/>
        </w:rPr>
        <w:t>Idis Turato, Rijeka, HR</w:t>
      </w:r>
      <w:r w:rsidR="008C51F8" w:rsidRPr="008C51F8">
        <w:rPr>
          <w:rFonts w:ascii="Sto TT" w:hAnsi="Sto TT"/>
          <w:szCs w:val="20"/>
          <w:lang w:val="en-US"/>
        </w:rPr>
        <w:t xml:space="preserve"> / Foto: Christian Schellander</w:t>
      </w:r>
    </w:p>
    <w:p w14:paraId="71322040" w14:textId="77777777" w:rsidR="007409BB" w:rsidRPr="008C51F8" w:rsidRDefault="007409BB" w:rsidP="008A5C5D">
      <w:pPr>
        <w:jc w:val="both"/>
        <w:rPr>
          <w:rFonts w:ascii="Sto TT" w:hAnsi="Sto TT"/>
          <w:szCs w:val="20"/>
          <w:lang w:val="en-US"/>
        </w:rPr>
      </w:pPr>
    </w:p>
    <w:p w14:paraId="4CA56E73" w14:textId="77777777" w:rsidR="00954FF6" w:rsidRPr="008C51F8" w:rsidRDefault="00954FF6" w:rsidP="008A5C5D">
      <w:pPr>
        <w:jc w:val="both"/>
        <w:rPr>
          <w:rFonts w:ascii="Sto TT" w:hAnsi="Sto TT"/>
          <w:szCs w:val="20"/>
          <w:lang w:val="en-US"/>
        </w:rPr>
      </w:pPr>
    </w:p>
    <w:p w14:paraId="50E73FF0" w14:textId="77777777" w:rsidR="00954FF6" w:rsidRPr="008C51F8" w:rsidRDefault="00954FF6">
      <w:pPr>
        <w:rPr>
          <w:rFonts w:ascii="Sto TT" w:hAnsi="Sto TT"/>
          <w:szCs w:val="20"/>
          <w:lang w:val="en-US"/>
        </w:rPr>
      </w:pPr>
    </w:p>
    <w:sectPr w:rsidR="00954FF6" w:rsidRPr="008C51F8" w:rsidSect="00B33514">
      <w:headerReference w:type="default" r:id="rId10"/>
      <w:pgSz w:w="11906" w:h="16838"/>
      <w:pgMar w:top="1440" w:right="3684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F5E6DD" w14:textId="77777777" w:rsidR="00DF1B4B" w:rsidRDefault="00DF1B4B" w:rsidP="00666C15">
      <w:pPr>
        <w:spacing w:after="0" w:line="240" w:lineRule="auto"/>
      </w:pPr>
      <w:r>
        <w:separator/>
      </w:r>
    </w:p>
  </w:endnote>
  <w:endnote w:type="continuationSeparator" w:id="0">
    <w:p w14:paraId="39096DA1" w14:textId="77777777" w:rsidR="00DF1B4B" w:rsidRDefault="00DF1B4B" w:rsidP="00666C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to TT">
    <w:panose1 w:val="02010504010101010104"/>
    <w:charset w:val="00"/>
    <w:family w:val="swiss"/>
    <w:pitch w:val="variable"/>
    <w:sig w:usb0="A00002FF" w:usb1="4000A06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1C7F6D" w14:textId="77777777" w:rsidR="00DF1B4B" w:rsidRDefault="00DF1B4B" w:rsidP="00666C15">
      <w:pPr>
        <w:spacing w:after="0" w:line="240" w:lineRule="auto"/>
      </w:pPr>
      <w:r>
        <w:separator/>
      </w:r>
    </w:p>
  </w:footnote>
  <w:footnote w:type="continuationSeparator" w:id="0">
    <w:p w14:paraId="31228366" w14:textId="77777777" w:rsidR="00DF1B4B" w:rsidRDefault="00DF1B4B" w:rsidP="00666C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89B18D" w14:textId="639288B4" w:rsidR="00666C15" w:rsidRDefault="00666C15">
    <w:pPr>
      <w:pStyle w:val="Kopfzeile"/>
    </w:pPr>
    <w:r>
      <w:rPr>
        <w:rFonts w:ascii="Sto TT" w:hAnsi="Sto TT"/>
        <w:b/>
        <w:bCs/>
        <w:noProof/>
        <w:szCs w:val="20"/>
        <w:lang w:val="de-AT"/>
      </w:rPr>
      <w:drawing>
        <wp:anchor distT="0" distB="0" distL="114300" distR="114300" simplePos="0" relativeHeight="251659264" behindDoc="0" locked="0" layoutInCell="1" allowOverlap="1" wp14:anchorId="07935BAD" wp14:editId="6978C6E0">
          <wp:simplePos x="0" y="0"/>
          <wp:positionH relativeFrom="rightMargin">
            <wp:align>left</wp:align>
          </wp:positionH>
          <wp:positionV relativeFrom="paragraph">
            <wp:posOffset>23219</wp:posOffset>
          </wp:positionV>
          <wp:extent cx="1576240" cy="445273"/>
          <wp:effectExtent l="0" t="0" r="5080" b="0"/>
          <wp:wrapNone/>
          <wp:docPr id="828043004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28043004" name="Grafik 828043004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76240" cy="44527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61D5"/>
    <w:rsid w:val="00143C5F"/>
    <w:rsid w:val="00160FA7"/>
    <w:rsid w:val="001A1590"/>
    <w:rsid w:val="001D461F"/>
    <w:rsid w:val="001E062C"/>
    <w:rsid w:val="001F56DF"/>
    <w:rsid w:val="00225380"/>
    <w:rsid w:val="002259A1"/>
    <w:rsid w:val="002B779F"/>
    <w:rsid w:val="003106C9"/>
    <w:rsid w:val="003602F1"/>
    <w:rsid w:val="00491FC8"/>
    <w:rsid w:val="0056585B"/>
    <w:rsid w:val="005C281C"/>
    <w:rsid w:val="005D7A00"/>
    <w:rsid w:val="006461F7"/>
    <w:rsid w:val="00666C15"/>
    <w:rsid w:val="007104F8"/>
    <w:rsid w:val="00740494"/>
    <w:rsid w:val="007409BB"/>
    <w:rsid w:val="00780664"/>
    <w:rsid w:val="008A5C5D"/>
    <w:rsid w:val="008C51F8"/>
    <w:rsid w:val="00953B20"/>
    <w:rsid w:val="00954FF6"/>
    <w:rsid w:val="00A23153"/>
    <w:rsid w:val="00AC61D5"/>
    <w:rsid w:val="00AC669A"/>
    <w:rsid w:val="00B020B8"/>
    <w:rsid w:val="00B26B66"/>
    <w:rsid w:val="00B33514"/>
    <w:rsid w:val="00B82C18"/>
    <w:rsid w:val="00BF3FE2"/>
    <w:rsid w:val="00CB3982"/>
    <w:rsid w:val="00D26672"/>
    <w:rsid w:val="00D43DB6"/>
    <w:rsid w:val="00DF1B4B"/>
    <w:rsid w:val="00E273B0"/>
    <w:rsid w:val="00E376AB"/>
    <w:rsid w:val="00E61CFA"/>
    <w:rsid w:val="00E80616"/>
    <w:rsid w:val="00F003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E9E112"/>
  <w15:chartTrackingRefBased/>
  <w15:docId w15:val="{7B73FCAA-388C-47B8-BAE7-27BC46B59C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theme="minorBidi"/>
        <w:kern w:val="2"/>
        <w:szCs w:val="22"/>
        <w:lang w:val="de-DE" w:eastAsia="zh-CN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2259A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2259A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2259A1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2259A1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2259A1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2259A1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2259A1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2259A1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2259A1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2259A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2259A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2259A1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2259A1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2259A1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2259A1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2259A1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2259A1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2259A1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2259A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2259A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2259A1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2259A1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2259A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2259A1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2259A1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2259A1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2259A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2259A1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2259A1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666C1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666C15"/>
  </w:style>
  <w:style w:type="paragraph" w:styleId="Fuzeile">
    <w:name w:val="footer"/>
    <w:basedOn w:val="Standard"/>
    <w:link w:val="FuzeileZchn"/>
    <w:uiPriority w:val="99"/>
    <w:unhideWhenUsed/>
    <w:rsid w:val="00666C1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666C15"/>
  </w:style>
  <w:style w:type="character" w:styleId="Hyperlink">
    <w:name w:val="Hyperlink"/>
    <w:basedOn w:val="Absatz-Standardschriftart"/>
    <w:uiPriority w:val="99"/>
    <w:unhideWhenUsed/>
    <w:rsid w:val="00F003AE"/>
    <w:rPr>
      <w:color w:val="467886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F003A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s.stroitz@sto.com" TargetMode="Externa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0d8cad6c-9ab5-4995-adbc-1936d45cc877}" enabled="1" method="Standard" siteId="{9f6513af-b5bf-4193-ba55-a22f3f08301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417</Words>
  <Characters>2378</Characters>
  <Application>Microsoft Office Word</Application>
  <DocSecurity>0</DocSecurity>
  <Lines>19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Sabine Stroitz</dc:creator>
  <cp:keywords/>
  <dc:description/>
  <cp:lastModifiedBy>Sabine Stroitz</cp:lastModifiedBy>
  <cp:revision>2</cp:revision>
  <dcterms:created xsi:type="dcterms:W3CDTF">2026-05-06T09:28:00Z</dcterms:created>
  <dcterms:modified xsi:type="dcterms:W3CDTF">2026-05-06T09:28:00Z</dcterms:modified>
</cp:coreProperties>
</file>